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F5" w:rsidRPr="00CC12C6" w:rsidRDefault="002B2DF5" w:rsidP="002B2DF5">
      <w:pPr>
        <w:jc w:val="center"/>
        <w:rPr>
          <w:b/>
          <w:sz w:val="24"/>
        </w:rPr>
      </w:pPr>
      <w:bookmarkStart w:id="0" w:name="_GoBack"/>
      <w:bookmarkEnd w:id="0"/>
      <w:r w:rsidRPr="00CC12C6">
        <w:rPr>
          <w:rFonts w:hint="eastAsia"/>
          <w:b/>
          <w:sz w:val="24"/>
        </w:rPr>
        <w:t>第●号議案　マンションすまい・る債の購入（積立て）について</w:t>
      </w:r>
    </w:p>
    <w:p w:rsidR="002B2DF5" w:rsidRPr="002B2DF5" w:rsidRDefault="002B2DF5" w:rsidP="002B2DF5">
      <w:pPr>
        <w:rPr>
          <w:sz w:val="20"/>
        </w:rPr>
      </w:pPr>
    </w:p>
    <w:p w:rsidR="002B2DF5" w:rsidRPr="002B2DF5" w:rsidRDefault="002B2DF5" w:rsidP="002B2DF5">
      <w:pPr>
        <w:ind w:firstLineChars="100" w:firstLine="200"/>
        <w:rPr>
          <w:sz w:val="20"/>
        </w:rPr>
      </w:pPr>
      <w:r w:rsidRPr="002B2DF5">
        <w:rPr>
          <w:rFonts w:hint="eastAsia"/>
          <w:color w:val="FF0000"/>
          <w:sz w:val="20"/>
        </w:rPr>
        <w:t>●●</w:t>
      </w:r>
      <w:r w:rsidRPr="002B2DF5">
        <w:rPr>
          <w:rFonts w:hint="eastAsia"/>
          <w:sz w:val="20"/>
        </w:rPr>
        <w:t>年度理事会にて修繕積立金の運用について検討をおこなった結果、</w:t>
      </w:r>
      <w:r w:rsidRPr="002B2DF5">
        <w:rPr>
          <w:rFonts w:hint="eastAsia"/>
          <w:color w:val="FF0000"/>
          <w:sz w:val="20"/>
        </w:rPr>
        <w:t>【マンションすまい・る債で運用する理由】</w:t>
      </w:r>
      <w:r w:rsidRPr="002B2DF5">
        <w:rPr>
          <w:rFonts w:hint="eastAsia"/>
          <w:sz w:val="20"/>
        </w:rPr>
        <w:t>ことから有効的な資産運用先として、マンションすまい・る債を購入</w:t>
      </w:r>
      <w:r w:rsidRPr="002B2DF5">
        <w:rPr>
          <w:rFonts w:hint="eastAsia"/>
          <w:color w:val="FF0000"/>
          <w:sz w:val="20"/>
        </w:rPr>
        <w:t>（毎年購入）</w:t>
      </w:r>
      <w:r w:rsidRPr="002B2DF5">
        <w:rPr>
          <w:rFonts w:hint="eastAsia"/>
          <w:sz w:val="20"/>
        </w:rPr>
        <w:t>し、運用することを本総会に提案いたしますので、ご承認をお願いいたします。</w:t>
      </w:r>
    </w:p>
    <w:p w:rsidR="002B2DF5" w:rsidRPr="002B2DF5" w:rsidRDefault="002B2DF5" w:rsidP="002B2DF5">
      <w:pPr>
        <w:rPr>
          <w:sz w:val="20"/>
        </w:rPr>
      </w:pPr>
      <w:r w:rsidRPr="002B2DF5">
        <w:rPr>
          <w:rFonts w:hint="eastAsia"/>
          <w:sz w:val="20"/>
        </w:rPr>
        <w:t xml:space="preserve">　募集口数には上限があります。</w:t>
      </w:r>
      <w:r w:rsidRPr="002B2DF5">
        <w:rPr>
          <w:rFonts w:hint="eastAsia"/>
          <w:b/>
          <w:sz w:val="20"/>
        </w:rPr>
        <w:t>応募は先着順</w:t>
      </w:r>
      <w:r w:rsidRPr="002B2DF5">
        <w:rPr>
          <w:rFonts w:hint="eastAsia"/>
          <w:sz w:val="20"/>
        </w:rPr>
        <w:t>となり、応募口数が募集口数に達した時点で受付終了となります。</w:t>
      </w:r>
    </w:p>
    <w:p w:rsidR="002B2DF5" w:rsidRPr="002B2DF5" w:rsidRDefault="002B2DF5" w:rsidP="002B2DF5">
      <w:pPr>
        <w:rPr>
          <w:sz w:val="20"/>
        </w:rPr>
      </w:pPr>
    </w:p>
    <w:p w:rsidR="002B2DF5" w:rsidRPr="002B2DF5" w:rsidRDefault="002B2DF5" w:rsidP="002B2DF5">
      <w:pPr>
        <w:rPr>
          <w:sz w:val="20"/>
        </w:rPr>
      </w:pPr>
      <w:r w:rsidRPr="002B2DF5">
        <w:rPr>
          <w:rFonts w:hint="eastAsia"/>
          <w:sz w:val="20"/>
        </w:rPr>
        <w:t>１．債券種類　　：マンションすまい・る債（利付</w:t>
      </w:r>
      <w:r w:rsidRPr="002B2DF5">
        <w:rPr>
          <w:sz w:val="20"/>
        </w:rPr>
        <w:t>10年債）</w:t>
      </w:r>
    </w:p>
    <w:p w:rsidR="002B2DF5" w:rsidRPr="002B2DF5" w:rsidRDefault="002B2DF5" w:rsidP="002B2DF5">
      <w:pPr>
        <w:rPr>
          <w:sz w:val="20"/>
        </w:rPr>
      </w:pPr>
      <w:r w:rsidRPr="002B2DF5">
        <w:rPr>
          <w:rFonts w:hint="eastAsia"/>
          <w:sz w:val="20"/>
        </w:rPr>
        <w:t xml:space="preserve">　　　　　　　　　・</w:t>
      </w:r>
      <w:r w:rsidRPr="002B2DF5">
        <w:rPr>
          <w:sz w:val="20"/>
        </w:rPr>
        <w:t>一般的に利付債とは、定期的に利息が支払われ、満期が到来すると</w:t>
      </w:r>
    </w:p>
    <w:p w:rsidR="002B2DF5" w:rsidRPr="002B2DF5" w:rsidRDefault="002B2DF5" w:rsidP="002B2DF5">
      <w:pPr>
        <w:rPr>
          <w:sz w:val="20"/>
        </w:rPr>
      </w:pPr>
      <w:r w:rsidRPr="002B2DF5">
        <w:rPr>
          <w:rFonts w:hint="eastAsia"/>
          <w:sz w:val="20"/>
        </w:rPr>
        <w:t xml:space="preserve">　　　　　　　　　　</w:t>
      </w:r>
      <w:r w:rsidRPr="002B2DF5">
        <w:rPr>
          <w:sz w:val="20"/>
        </w:rPr>
        <w:t>元本が返済される有価証券です。</w:t>
      </w:r>
    </w:p>
    <w:p w:rsidR="002B2DF5" w:rsidRPr="002B2DF5" w:rsidRDefault="002B2DF5" w:rsidP="002B2DF5">
      <w:pPr>
        <w:rPr>
          <w:sz w:val="20"/>
        </w:rPr>
      </w:pPr>
      <w:r w:rsidRPr="002B2DF5">
        <w:rPr>
          <w:rFonts w:hint="eastAsia"/>
          <w:sz w:val="20"/>
        </w:rPr>
        <w:t xml:space="preserve">　　　　　　　　　・利付</w:t>
      </w:r>
      <w:r w:rsidRPr="002B2DF5">
        <w:rPr>
          <w:sz w:val="20"/>
        </w:rPr>
        <w:t>10年債とは、満期までの期間が10年の利付債です。</w:t>
      </w:r>
    </w:p>
    <w:p w:rsidR="002B2DF5" w:rsidRPr="002B2DF5" w:rsidRDefault="002B2DF5" w:rsidP="002B2DF5">
      <w:pPr>
        <w:rPr>
          <w:sz w:val="20"/>
        </w:rPr>
      </w:pPr>
      <w:r w:rsidRPr="002B2DF5">
        <w:rPr>
          <w:rFonts w:hint="eastAsia"/>
          <w:sz w:val="20"/>
        </w:rPr>
        <w:t xml:space="preserve">　　　　　　　　　・マンションすまい・る債は、満期が到来すると元本を返済することを</w:t>
      </w:r>
    </w:p>
    <w:p w:rsidR="002B2DF5" w:rsidRPr="002B2DF5" w:rsidRDefault="002B2DF5" w:rsidP="002B2DF5">
      <w:pPr>
        <w:rPr>
          <w:sz w:val="20"/>
        </w:rPr>
      </w:pPr>
      <w:r w:rsidRPr="002B2DF5">
        <w:rPr>
          <w:rFonts w:hint="eastAsia"/>
          <w:sz w:val="20"/>
        </w:rPr>
        <w:t xml:space="preserve">　　　　　　　　　　住宅金融支援機構が約束した確定利付きの有価証券です。</w:t>
      </w:r>
    </w:p>
    <w:p w:rsidR="002B2DF5" w:rsidRPr="002B2DF5" w:rsidRDefault="002B2DF5" w:rsidP="002B2DF5">
      <w:pPr>
        <w:rPr>
          <w:sz w:val="20"/>
        </w:rPr>
      </w:pPr>
      <w:r w:rsidRPr="002B2DF5">
        <w:rPr>
          <w:rFonts w:hint="eastAsia"/>
          <w:sz w:val="20"/>
        </w:rPr>
        <w:t>２．利率　　　　：税引き前年平均</w:t>
      </w:r>
      <w:r w:rsidRPr="002B2DF5">
        <w:rPr>
          <w:rFonts w:hint="eastAsia"/>
          <w:color w:val="FF0000"/>
          <w:sz w:val="20"/>
        </w:rPr>
        <w:t>●</w:t>
      </w:r>
      <w:r w:rsidRPr="002B2DF5">
        <w:rPr>
          <w:color w:val="FF0000"/>
          <w:sz w:val="20"/>
        </w:rPr>
        <w:t>.●</w:t>
      </w:r>
      <w:r w:rsidRPr="002B2DF5">
        <w:rPr>
          <w:sz w:val="20"/>
        </w:rPr>
        <w:t>％（利率は</w:t>
      </w:r>
      <w:r w:rsidRPr="002B2DF5">
        <w:rPr>
          <w:color w:val="FF0000"/>
          <w:sz w:val="20"/>
        </w:rPr>
        <w:t>●●</w:t>
      </w:r>
      <w:r w:rsidRPr="002B2DF5">
        <w:rPr>
          <w:sz w:val="20"/>
        </w:rPr>
        <w:t>年度募集分の10年満期時年平均利率）</w:t>
      </w:r>
    </w:p>
    <w:p w:rsidR="002B2DF5" w:rsidRPr="002B2DF5" w:rsidRDefault="002B2DF5" w:rsidP="002B2DF5">
      <w:pPr>
        <w:rPr>
          <w:sz w:val="20"/>
        </w:rPr>
      </w:pPr>
      <w:r w:rsidRPr="002B2DF5">
        <w:rPr>
          <w:rFonts w:hint="eastAsia"/>
          <w:sz w:val="20"/>
        </w:rPr>
        <w:t>３．発行者</w:t>
      </w:r>
      <w:r w:rsidRPr="002B2DF5">
        <w:rPr>
          <w:sz w:val="20"/>
        </w:rPr>
        <w:t xml:space="preserve">      ：独立行政法人 住宅金融支援機構</w:t>
      </w:r>
    </w:p>
    <w:p w:rsidR="002B2DF5" w:rsidRPr="002B2DF5" w:rsidRDefault="002B2DF5" w:rsidP="002B2DF5">
      <w:pPr>
        <w:rPr>
          <w:sz w:val="20"/>
        </w:rPr>
      </w:pPr>
      <w:r w:rsidRPr="002B2DF5">
        <w:rPr>
          <w:sz w:val="20"/>
        </w:rPr>
        <w:t xml:space="preserve">     　　　　     （格付投資情報センター（R&amp;I）発行体格付：AA+（</w:t>
      </w:r>
      <w:r w:rsidR="006302B8" w:rsidRPr="006302B8">
        <w:rPr>
          <w:rFonts w:hint="eastAsia"/>
          <w:color w:val="FF0000"/>
          <w:sz w:val="20"/>
        </w:rPr>
        <w:t>●</w:t>
      </w:r>
      <w:r w:rsidRPr="002B2DF5">
        <w:rPr>
          <w:sz w:val="20"/>
        </w:rPr>
        <w:t>年</w:t>
      </w:r>
      <w:r w:rsidR="006302B8" w:rsidRPr="006302B8">
        <w:rPr>
          <w:rFonts w:hint="eastAsia"/>
          <w:color w:val="FF0000"/>
          <w:sz w:val="20"/>
        </w:rPr>
        <w:t>●</w:t>
      </w:r>
      <w:r w:rsidR="006302B8">
        <w:rPr>
          <w:sz w:val="20"/>
        </w:rPr>
        <w:t>月</w:t>
      </w:r>
      <w:r w:rsidR="006302B8" w:rsidRPr="006302B8">
        <w:rPr>
          <w:rFonts w:hint="eastAsia"/>
          <w:color w:val="FF0000"/>
          <w:sz w:val="20"/>
        </w:rPr>
        <w:t>●</w:t>
      </w:r>
      <w:r w:rsidRPr="002B2DF5">
        <w:rPr>
          <w:sz w:val="20"/>
        </w:rPr>
        <w:t>日現在））</w:t>
      </w:r>
    </w:p>
    <w:p w:rsidR="002B2DF5" w:rsidRPr="002B2DF5" w:rsidRDefault="002B2DF5" w:rsidP="002B2DF5">
      <w:pPr>
        <w:rPr>
          <w:sz w:val="20"/>
        </w:rPr>
      </w:pPr>
      <w:r w:rsidRPr="002B2DF5">
        <w:rPr>
          <w:rFonts w:hint="eastAsia"/>
          <w:sz w:val="20"/>
        </w:rPr>
        <w:t>４．積立金額</w:t>
      </w:r>
      <w:r w:rsidRPr="002B2DF5">
        <w:rPr>
          <w:sz w:val="20"/>
        </w:rPr>
        <w:t xml:space="preserve">   </w:t>
      </w:r>
      <w:r w:rsidR="004A3B11">
        <w:rPr>
          <w:rFonts w:hint="eastAsia"/>
          <w:sz w:val="20"/>
        </w:rPr>
        <w:t xml:space="preserve"> </w:t>
      </w:r>
      <w:r w:rsidRPr="002B2DF5">
        <w:rPr>
          <w:sz w:val="20"/>
        </w:rPr>
        <w:t>：</w:t>
      </w:r>
      <w:r w:rsidRPr="002B2DF5">
        <w:rPr>
          <w:color w:val="FF0000"/>
          <w:sz w:val="20"/>
        </w:rPr>
        <w:t>●●</w:t>
      </w:r>
      <w:r w:rsidRPr="002B2DF5">
        <w:rPr>
          <w:sz w:val="20"/>
        </w:rPr>
        <w:t>万円　（１口50万円×</w:t>
      </w:r>
      <w:r w:rsidRPr="002B2DF5">
        <w:rPr>
          <w:color w:val="FF0000"/>
          <w:sz w:val="20"/>
        </w:rPr>
        <w:t>●●</w:t>
      </w:r>
      <w:r w:rsidRPr="002B2DF5">
        <w:rPr>
          <w:sz w:val="20"/>
        </w:rPr>
        <w:t>口）</w:t>
      </w:r>
    </w:p>
    <w:p w:rsidR="002B2DF5" w:rsidRPr="002B2DF5" w:rsidRDefault="002B2DF5" w:rsidP="002B2DF5">
      <w:pPr>
        <w:rPr>
          <w:sz w:val="20"/>
        </w:rPr>
      </w:pPr>
      <w:r w:rsidRPr="002B2DF5">
        <w:rPr>
          <w:rFonts w:hint="eastAsia"/>
          <w:sz w:val="20"/>
        </w:rPr>
        <w:t>５．積立回数</w:t>
      </w:r>
      <w:r w:rsidRPr="002B2DF5">
        <w:rPr>
          <w:sz w:val="20"/>
        </w:rPr>
        <w:t xml:space="preserve">    ：</w:t>
      </w:r>
      <w:r w:rsidRPr="002B2DF5">
        <w:rPr>
          <w:color w:val="FF0000"/>
          <w:sz w:val="20"/>
        </w:rPr>
        <w:t>●●</w:t>
      </w:r>
      <w:r w:rsidRPr="002B2DF5">
        <w:rPr>
          <w:sz w:val="20"/>
        </w:rPr>
        <w:t>年度より最大10回</w:t>
      </w:r>
    </w:p>
    <w:p w:rsidR="002B2DF5" w:rsidRPr="002B2DF5" w:rsidRDefault="002B2DF5" w:rsidP="002B2DF5">
      <w:pPr>
        <w:rPr>
          <w:sz w:val="20"/>
        </w:rPr>
      </w:pPr>
      <w:r w:rsidRPr="002B2DF5">
        <w:rPr>
          <w:rFonts w:hint="eastAsia"/>
          <w:sz w:val="20"/>
        </w:rPr>
        <w:t xml:space="preserve">　　　　　　　　　①　</w:t>
      </w:r>
      <w:r w:rsidRPr="002B2DF5">
        <w:rPr>
          <w:sz w:val="20"/>
        </w:rPr>
        <w:t>10年間にわたり毎年上記４の金額を購入する。</w:t>
      </w:r>
    </w:p>
    <w:p w:rsidR="002B2DF5" w:rsidRPr="002B2DF5" w:rsidRDefault="002B2DF5" w:rsidP="002B2DF5">
      <w:pPr>
        <w:rPr>
          <w:sz w:val="20"/>
        </w:rPr>
      </w:pPr>
      <w:r w:rsidRPr="002B2DF5">
        <w:rPr>
          <w:rFonts w:hint="eastAsia"/>
          <w:sz w:val="20"/>
        </w:rPr>
        <w:t xml:space="preserve">　　　　　　　　　②　次年度購入分以後の利率は変動する。</w:t>
      </w:r>
    </w:p>
    <w:p w:rsidR="002B2DF5" w:rsidRPr="002B2DF5" w:rsidRDefault="002B2DF5" w:rsidP="002B2DF5">
      <w:pPr>
        <w:rPr>
          <w:sz w:val="20"/>
        </w:rPr>
      </w:pPr>
      <w:r w:rsidRPr="002B2DF5">
        <w:rPr>
          <w:rFonts w:hint="eastAsia"/>
          <w:sz w:val="20"/>
        </w:rPr>
        <w:lastRenderedPageBreak/>
        <w:t>６．中途換金　　：初回債券発行日から</w:t>
      </w:r>
      <w:r w:rsidRPr="002B2DF5">
        <w:rPr>
          <w:sz w:val="20"/>
        </w:rPr>
        <w:t>1年以上経過すれば、修繕工事目的等での中途換金</w:t>
      </w:r>
    </w:p>
    <w:p w:rsidR="002B2DF5" w:rsidRPr="002B2DF5" w:rsidRDefault="002B2DF5" w:rsidP="002B2DF5">
      <w:pPr>
        <w:rPr>
          <w:sz w:val="20"/>
        </w:rPr>
      </w:pPr>
      <w:r w:rsidRPr="002B2DF5">
        <w:rPr>
          <w:rFonts w:hint="eastAsia"/>
          <w:sz w:val="20"/>
        </w:rPr>
        <w:t xml:space="preserve">　　　　　　　　　が可能（中途換金手数料なし）</w:t>
      </w:r>
    </w:p>
    <w:p w:rsidR="002B2DF5" w:rsidRPr="002B2DF5" w:rsidRDefault="002B2DF5" w:rsidP="002B2DF5">
      <w:pPr>
        <w:rPr>
          <w:sz w:val="20"/>
        </w:rPr>
      </w:pPr>
      <w:r w:rsidRPr="002B2DF5">
        <w:rPr>
          <w:rFonts w:hint="eastAsia"/>
          <w:sz w:val="20"/>
        </w:rPr>
        <w:t>７．債券の取扱い：盗難・火災・紛失等の事故により財産の保全に支障を来さぬよう、債券</w:t>
      </w:r>
    </w:p>
    <w:p w:rsidR="002B2DF5" w:rsidRPr="002B2DF5" w:rsidRDefault="002B2DF5" w:rsidP="002B2DF5">
      <w:pPr>
        <w:rPr>
          <w:sz w:val="20"/>
        </w:rPr>
      </w:pPr>
      <w:r w:rsidRPr="002B2DF5">
        <w:rPr>
          <w:rFonts w:hint="eastAsia"/>
          <w:sz w:val="20"/>
        </w:rPr>
        <w:t xml:space="preserve">　　　　　　　　　は住宅金融支援機構が保管（保護預り手数料なし）　　　　　</w:t>
      </w:r>
    </w:p>
    <w:p w:rsidR="002B2DF5" w:rsidRPr="002B2DF5" w:rsidRDefault="002B2DF5" w:rsidP="002B2DF5">
      <w:pPr>
        <w:rPr>
          <w:sz w:val="20"/>
        </w:rPr>
      </w:pPr>
      <w:r w:rsidRPr="002B2DF5">
        <w:rPr>
          <w:rFonts w:hint="eastAsia"/>
          <w:sz w:val="20"/>
        </w:rPr>
        <w:t>８．商品の詳細　：パンフレット（マンションすまい・る債のご案内）参照</w:t>
      </w:r>
    </w:p>
    <w:p w:rsidR="002B2DF5" w:rsidRPr="002B2DF5" w:rsidRDefault="002B2DF5" w:rsidP="002B2DF5">
      <w:pPr>
        <w:rPr>
          <w:color w:val="FF0000"/>
          <w:sz w:val="20"/>
        </w:rPr>
      </w:pPr>
      <w:r w:rsidRPr="002B2DF5">
        <w:rPr>
          <w:rFonts w:hint="eastAsia"/>
          <w:sz w:val="20"/>
        </w:rPr>
        <w:t>９</w:t>
      </w:r>
      <w:r w:rsidR="00F246A2">
        <w:rPr>
          <w:sz w:val="20"/>
        </w:rPr>
        <w:t xml:space="preserve">. </w:t>
      </w:r>
      <w:r w:rsidRPr="002B2DF5">
        <w:rPr>
          <w:sz w:val="20"/>
        </w:rPr>
        <w:t>特記事項　　：</w:t>
      </w:r>
      <w:r w:rsidRPr="002B2DF5">
        <w:rPr>
          <w:color w:val="FF0000"/>
          <w:sz w:val="20"/>
        </w:rPr>
        <w:t>今後、資金不足によるマンションすまい・る債の継続購入の中断や、</w:t>
      </w:r>
    </w:p>
    <w:p w:rsidR="002B2DF5" w:rsidRPr="002B2DF5" w:rsidRDefault="002B2DF5" w:rsidP="002B2DF5">
      <w:pPr>
        <w:rPr>
          <w:color w:val="FF0000"/>
          <w:sz w:val="20"/>
        </w:rPr>
      </w:pPr>
      <w:r w:rsidRPr="002B2DF5">
        <w:rPr>
          <w:rFonts w:hint="eastAsia"/>
          <w:color w:val="FF0000"/>
          <w:sz w:val="20"/>
        </w:rPr>
        <w:t xml:space="preserve">　　　　　　　　　中途換金（時期・金額等）を行う場合は、総会【又は、理事会】の決議</w:t>
      </w:r>
    </w:p>
    <w:p w:rsidR="002B2DF5" w:rsidRPr="002B2DF5" w:rsidRDefault="002B2DF5" w:rsidP="002B2DF5">
      <w:pPr>
        <w:rPr>
          <w:color w:val="FF0000"/>
          <w:sz w:val="20"/>
        </w:rPr>
      </w:pPr>
      <w:r w:rsidRPr="002B2DF5">
        <w:rPr>
          <w:rFonts w:hint="eastAsia"/>
          <w:color w:val="FF0000"/>
          <w:sz w:val="20"/>
        </w:rPr>
        <w:t xml:space="preserve">　　　　　　　　　をもって決定する。</w:t>
      </w:r>
    </w:p>
    <w:p w:rsidR="002B2DF5" w:rsidRPr="002B2DF5" w:rsidRDefault="002B2DF5" w:rsidP="002B2DF5">
      <w:pPr>
        <w:rPr>
          <w:sz w:val="20"/>
        </w:rPr>
      </w:pPr>
      <w:r w:rsidRPr="002B2DF5">
        <w:rPr>
          <w:sz w:val="20"/>
        </w:rPr>
        <w:t>10．マンションすまい・る債の安全性等：</w:t>
      </w:r>
    </w:p>
    <w:p w:rsidR="002B2DF5" w:rsidRPr="004A3B11" w:rsidRDefault="002B2DF5" w:rsidP="002B2DF5">
      <w:pPr>
        <w:ind w:leftChars="202" w:left="424" w:firstLineChars="1" w:firstLine="2"/>
        <w:rPr>
          <w:sz w:val="20"/>
          <w:szCs w:val="20"/>
        </w:rPr>
      </w:pPr>
      <w:r w:rsidRPr="004A3B11">
        <w:rPr>
          <w:rFonts w:hint="eastAsia"/>
          <w:sz w:val="20"/>
          <w:szCs w:val="20"/>
        </w:rPr>
        <w:t>マンションすまい・る債は、マンション管理組合が行う修繕積立金の計画的な積立てをサポートするため、住宅金融支援機構が「独立行政法人住宅金融支援機構法（平成</w:t>
      </w:r>
      <w:r w:rsidRPr="004A3B11">
        <w:rPr>
          <w:sz w:val="20"/>
          <w:szCs w:val="20"/>
        </w:rPr>
        <w:t>17年法律第82号、以下「機構法」といいます。）」に基づき、国の認可を受けて発行する一般担保付債券です。※１</w:t>
      </w:r>
    </w:p>
    <w:p w:rsidR="002B2DF5" w:rsidRPr="002B2DF5" w:rsidRDefault="002B2DF5" w:rsidP="002B2DF5">
      <w:pPr>
        <w:ind w:leftChars="201" w:left="424" w:hanging="2"/>
      </w:pPr>
      <w:r w:rsidRPr="004A3B11">
        <w:rPr>
          <w:rFonts w:hint="eastAsia"/>
          <w:color w:val="2E74B5" w:themeColor="accent1" w:themeShade="BF"/>
          <w:sz w:val="20"/>
          <w:szCs w:val="20"/>
        </w:rPr>
        <w:t>元本保証ではありませんが、</w:t>
      </w:r>
      <w:r w:rsidRPr="004A3B11">
        <w:rPr>
          <w:rFonts w:hint="eastAsia"/>
          <w:sz w:val="20"/>
          <w:szCs w:val="20"/>
        </w:rPr>
        <w:t>マンションすまい・る債を保有している場合は、機構の総資産から優先的に弁済を受ける権利があります。※２</w:t>
      </w:r>
    </w:p>
    <w:p w:rsidR="002B2DF5" w:rsidRPr="002B2DF5" w:rsidRDefault="002B2DF5" w:rsidP="002B2DF5">
      <w:pPr>
        <w:ind w:leftChars="202" w:left="424"/>
        <w:rPr>
          <w:sz w:val="18"/>
        </w:rPr>
      </w:pPr>
      <w:r w:rsidRPr="002B2DF5">
        <w:rPr>
          <w:rFonts w:hint="eastAsia"/>
          <w:sz w:val="18"/>
        </w:rPr>
        <w:t>※</w:t>
      </w:r>
      <w:r w:rsidRPr="002B2DF5">
        <w:rPr>
          <w:sz w:val="18"/>
        </w:rPr>
        <w:t>1　マンションすまい・る債を保有されている方は、機構法第19条第４項により「機構の財産に</w:t>
      </w:r>
      <w:r w:rsidRPr="002B2DF5">
        <w:rPr>
          <w:rFonts w:hint="eastAsia"/>
          <w:sz w:val="18"/>
        </w:rPr>
        <w:t>ついて他の債権者に先立って自己の債権の弁済を受ける権利を有する」とされています。この優先弁済権の順位は、同条第５項において民法の規定による一般の先取特権に次ぐものと規定されています。</w:t>
      </w:r>
    </w:p>
    <w:p w:rsidR="00DD6AEB" w:rsidRDefault="002B2DF5" w:rsidP="002B2DF5">
      <w:pPr>
        <w:ind w:leftChars="202" w:left="424"/>
        <w:rPr>
          <w:sz w:val="18"/>
        </w:rPr>
      </w:pPr>
      <w:r w:rsidRPr="002B2DF5">
        <w:rPr>
          <w:rFonts w:hint="eastAsia"/>
          <w:sz w:val="18"/>
        </w:rPr>
        <w:t>※</w:t>
      </w:r>
      <w:r w:rsidRPr="002B2DF5">
        <w:rPr>
          <w:sz w:val="18"/>
        </w:rPr>
        <w:t>2　マンションすまい・る債は、発行体である機構の信用状況の悪化等により、元本や利息の支払が滞る可能性や、元本割れが生じる可能性があります。</w:t>
      </w:r>
    </w:p>
    <w:p w:rsidR="000D3072" w:rsidRPr="000D3072" w:rsidRDefault="000D3072" w:rsidP="000D3072">
      <w:pPr>
        <w:ind w:firstLineChars="50" w:firstLine="110"/>
        <w:rPr>
          <w:rFonts w:ascii="BIZ UDPゴシック" w:eastAsia="BIZ UDPゴシック" w:hAnsi="BIZ UDPゴシック"/>
          <w:color w:val="00B0F0"/>
          <w:sz w:val="22"/>
          <w:szCs w:val="20"/>
        </w:rPr>
      </w:pPr>
      <w:r>
        <w:rPr>
          <w:rFonts w:ascii="BIZ UDPゴシック" w:eastAsia="BIZ UDPゴシック" w:hAnsi="BIZ UDPゴシック" w:hint="eastAsia"/>
          <w:color w:val="00B0F0"/>
          <w:sz w:val="22"/>
          <w:szCs w:val="20"/>
        </w:rPr>
        <w:t>本</w:t>
      </w:r>
      <w:r w:rsidRPr="000D3072">
        <w:rPr>
          <w:rFonts w:ascii="BIZ UDPゴシック" w:eastAsia="BIZ UDPゴシック" w:hAnsi="BIZ UDPゴシック" w:hint="eastAsia"/>
          <w:color w:val="00B0F0"/>
          <w:sz w:val="22"/>
          <w:szCs w:val="20"/>
        </w:rPr>
        <w:t>総会議案書例は、通常総会や臨時総会において、マンションすまい・る債の購入を議案とする場合の参考としてご利用ください。</w:t>
      </w:r>
      <w:r>
        <w:rPr>
          <w:rFonts w:ascii="BIZ UDPゴシック" w:eastAsia="BIZ UDPゴシック" w:hAnsi="BIZ UDPゴシック" w:hint="eastAsia"/>
          <w:color w:val="00B0F0"/>
          <w:sz w:val="22"/>
          <w:szCs w:val="20"/>
        </w:rPr>
        <w:t>ご利用の際、</w:t>
      </w:r>
      <w:r w:rsidRPr="000D3072">
        <w:rPr>
          <w:rFonts w:ascii="BIZ UDPゴシック" w:eastAsia="BIZ UDPゴシック" w:hAnsi="BIZ UDPゴシック" w:hint="eastAsia"/>
          <w:color w:val="00B0F0"/>
          <w:sz w:val="22"/>
          <w:szCs w:val="20"/>
        </w:rPr>
        <w:t>次の</w:t>
      </w:r>
      <w:r>
        <w:rPr>
          <w:rFonts w:ascii="BIZ UDPゴシック" w:eastAsia="BIZ UDPゴシック" w:hAnsi="BIZ UDPゴシック" w:hint="eastAsia"/>
          <w:color w:val="00B0F0"/>
          <w:sz w:val="22"/>
          <w:szCs w:val="20"/>
        </w:rPr>
        <w:t>項目にご留意ください</w:t>
      </w:r>
      <w:r w:rsidRPr="000D3072">
        <w:rPr>
          <w:rFonts w:ascii="BIZ UDPゴシック" w:eastAsia="BIZ UDPゴシック" w:hAnsi="BIZ UDPゴシック" w:hint="eastAsia"/>
          <w:color w:val="00B0F0"/>
          <w:sz w:val="22"/>
          <w:szCs w:val="20"/>
        </w:rPr>
        <w:t>。</w:t>
      </w:r>
    </w:p>
    <w:p w:rsidR="000D3072" w:rsidRDefault="000D3072" w:rsidP="000D3072">
      <w:pPr>
        <w:jc w:val="center"/>
        <w:rPr>
          <w:rFonts w:ascii="BIZ UDPゴシック" w:eastAsia="BIZ UDPゴシック" w:hAnsi="BIZ UDPゴシック"/>
          <w:sz w:val="22"/>
          <w:szCs w:val="20"/>
        </w:rPr>
      </w:pPr>
      <w:r>
        <w:rPr>
          <w:noProof/>
        </w:rPr>
        <w:lastRenderedPageBreak/>
        <w:drawing>
          <wp:inline distT="0" distB="0" distL="0" distR="0" wp14:anchorId="0B977F7D" wp14:editId="56C2668B">
            <wp:extent cx="5063774" cy="731520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64313" cy="7315979"/>
                    </a:xfrm>
                    <a:prstGeom prst="rect">
                      <a:avLst/>
                    </a:prstGeom>
                  </pic:spPr>
                </pic:pic>
              </a:graphicData>
            </a:graphic>
          </wp:inline>
        </w:drawing>
      </w:r>
    </w:p>
    <w:p w:rsidR="000D3072" w:rsidRPr="000D3072" w:rsidRDefault="000D3072" w:rsidP="000D3072">
      <w:pPr>
        <w:ind w:firstLineChars="50" w:firstLine="80"/>
        <w:rPr>
          <w:rFonts w:ascii="BIZ UDPゴシック" w:eastAsia="BIZ UDPゴシック" w:hAnsi="BIZ UDPゴシック"/>
          <w:sz w:val="22"/>
          <w:szCs w:val="20"/>
        </w:rPr>
      </w:pPr>
      <w:r w:rsidRPr="000D3072">
        <w:rPr>
          <w:rFonts w:ascii="BIZ UDPゴシック" w:eastAsia="BIZ UDPゴシック" w:hAnsi="BIZ UDPゴシック" w:hint="eastAsia"/>
          <w:sz w:val="16"/>
          <w:szCs w:val="20"/>
        </w:rPr>
        <w:t>（注）本資料では、管理計画認定を受けたマンション向けマンションすまい・る債を「認定すまい・る債」、マンション適正評価制度又はマンション管理適正化診断サービスにおいて一定の基準以上の評価等を受けたマンション向けマンションすまい・る債を「ステップアップすまい・る債」と表記しています。</w:t>
      </w:r>
    </w:p>
    <w:sectPr w:rsidR="000D3072" w:rsidRPr="000D3072" w:rsidSect="000D307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774" w:rsidRDefault="00192774" w:rsidP="00CC12C6">
      <w:r>
        <w:separator/>
      </w:r>
    </w:p>
  </w:endnote>
  <w:endnote w:type="continuationSeparator" w:id="0">
    <w:p w:rsidR="00192774" w:rsidRDefault="00192774" w:rsidP="00CC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1AB" w:rsidRDefault="006821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1AB" w:rsidRDefault="006821A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1AB" w:rsidRDefault="006821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774" w:rsidRDefault="00192774" w:rsidP="00CC12C6">
      <w:r>
        <w:separator/>
      </w:r>
    </w:p>
  </w:footnote>
  <w:footnote w:type="continuationSeparator" w:id="0">
    <w:p w:rsidR="00192774" w:rsidRDefault="00192774" w:rsidP="00CC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1AB" w:rsidRDefault="006821A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2C6" w:rsidRPr="00CC12C6" w:rsidRDefault="00CC12C6" w:rsidP="00CC12C6">
    <w:pPr>
      <w:pStyle w:val="a5"/>
      <w:jc w:val="center"/>
      <w:rPr>
        <w:rFonts w:ascii="BIZ UDPゴシック" w:eastAsia="BIZ UDPゴシック" w:hAnsi="BIZ UDPゴシック"/>
        <w:b/>
        <w:color w:val="262626" w:themeColor="text1" w:themeTint="D9"/>
        <w:sz w:val="44"/>
        <w:szCs w:val="44"/>
      </w:rPr>
    </w:pPr>
    <w:r w:rsidRPr="00CC12C6">
      <w:rPr>
        <w:rFonts w:ascii="BIZ UDPゴシック" w:eastAsia="BIZ UDPゴシック" w:hAnsi="BIZ UDPゴシック" w:hint="eastAsia"/>
        <w:b/>
        <w:color w:val="262626" w:themeColor="text1" w:themeTint="D9"/>
        <w:sz w:val="44"/>
        <w:szCs w:val="44"/>
      </w:rPr>
      <w:t>【総会議案書例】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1AB" w:rsidRDefault="006821A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F5"/>
    <w:rsid w:val="000D3072"/>
    <w:rsid w:val="001072B5"/>
    <w:rsid w:val="00192774"/>
    <w:rsid w:val="00226874"/>
    <w:rsid w:val="002B2DF5"/>
    <w:rsid w:val="003E00AB"/>
    <w:rsid w:val="004A3B11"/>
    <w:rsid w:val="0062334C"/>
    <w:rsid w:val="006302B8"/>
    <w:rsid w:val="00630ADE"/>
    <w:rsid w:val="006821AB"/>
    <w:rsid w:val="00CC12C6"/>
    <w:rsid w:val="00DC2759"/>
    <w:rsid w:val="00DD6AEB"/>
    <w:rsid w:val="00F24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12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12C6"/>
    <w:rPr>
      <w:rFonts w:asciiTheme="majorHAnsi" w:eastAsiaTheme="majorEastAsia" w:hAnsiTheme="majorHAnsi" w:cstheme="majorBidi"/>
      <w:sz w:val="18"/>
      <w:szCs w:val="18"/>
    </w:rPr>
  </w:style>
  <w:style w:type="paragraph" w:styleId="a5">
    <w:name w:val="header"/>
    <w:basedOn w:val="a"/>
    <w:link w:val="a6"/>
    <w:uiPriority w:val="99"/>
    <w:unhideWhenUsed/>
    <w:rsid w:val="00CC12C6"/>
    <w:pPr>
      <w:tabs>
        <w:tab w:val="center" w:pos="4252"/>
        <w:tab w:val="right" w:pos="8504"/>
      </w:tabs>
      <w:snapToGrid w:val="0"/>
    </w:pPr>
  </w:style>
  <w:style w:type="character" w:customStyle="1" w:styleId="a6">
    <w:name w:val="ヘッダー (文字)"/>
    <w:basedOn w:val="a0"/>
    <w:link w:val="a5"/>
    <w:uiPriority w:val="99"/>
    <w:rsid w:val="00CC12C6"/>
  </w:style>
  <w:style w:type="paragraph" w:styleId="a7">
    <w:name w:val="footer"/>
    <w:basedOn w:val="a"/>
    <w:link w:val="a8"/>
    <w:uiPriority w:val="99"/>
    <w:unhideWhenUsed/>
    <w:rsid w:val="00CC12C6"/>
    <w:pPr>
      <w:tabs>
        <w:tab w:val="center" w:pos="4252"/>
        <w:tab w:val="right" w:pos="8504"/>
      </w:tabs>
      <w:snapToGrid w:val="0"/>
    </w:pPr>
  </w:style>
  <w:style w:type="character" w:customStyle="1" w:styleId="a8">
    <w:name w:val="フッター (文字)"/>
    <w:basedOn w:val="a0"/>
    <w:link w:val="a7"/>
    <w:uiPriority w:val="99"/>
    <w:rsid w:val="00CC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2026-06-29T01:24:00Z</dcterms:created>
  <dcterms:modified xsi:type="dcterms:W3CDTF">2026-06-29T01:24:00Z</dcterms:modified>
</cp:coreProperties>
</file>